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168" w:type="dxa"/>
        <w:tblInd w:w="-818" w:type="dxa"/>
        <w:tblLook w:val="04A0"/>
      </w:tblPr>
      <w:tblGrid>
        <w:gridCol w:w="222"/>
        <w:gridCol w:w="770"/>
        <w:gridCol w:w="6095"/>
        <w:gridCol w:w="1701"/>
        <w:gridCol w:w="2455"/>
        <w:gridCol w:w="1759"/>
        <w:gridCol w:w="2166"/>
      </w:tblGrid>
      <w:tr w:rsidR="00E8423A" w:rsidRPr="00E8423A" w:rsidTr="00E8423A">
        <w:trPr>
          <w:trHeight w:val="29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40"/>
                <w:szCs w:val="40"/>
              </w:rPr>
            </w:pPr>
          </w:p>
        </w:tc>
      </w:tr>
      <w:tr w:rsidR="00E8423A" w:rsidRPr="00E8423A" w:rsidTr="00E8423A">
        <w:trPr>
          <w:trHeight w:val="1965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</w:t>
            </w:r>
            <w:r w:rsidRPr="00E8423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عمال صيانة في مبنى وزارة العمل</w:t>
            </w:r>
          </w:p>
        </w:tc>
      </w:tr>
      <w:tr w:rsidR="00E8423A" w:rsidRPr="00E8423A" w:rsidTr="00E8423A">
        <w:trPr>
          <w:trHeight w:hRule="exact" w:val="39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  <w:rtl/>
              </w:rPr>
              <w:t>رقم البند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  <w:rtl/>
              </w:rPr>
              <w:t>وصف العمل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الوحدة</w:t>
            </w:r>
            <w:proofErr w:type="gram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سعر الوحدة بالدينار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الكمية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القيمة بالدينار</w:t>
            </w:r>
          </w:p>
        </w:tc>
      </w:tr>
      <w:tr w:rsidR="00E8423A" w:rsidRPr="00E8423A" w:rsidTr="00E8423A">
        <w:trPr>
          <w:trHeight w:val="1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8423A" w:rsidRPr="00E8423A" w:rsidTr="00E8423A">
        <w:trPr>
          <w:trHeight w:val="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8423A" w:rsidRPr="00E8423A" w:rsidTr="00E8423A">
        <w:trPr>
          <w:trHeight w:val="43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</w:rPr>
              <w:t>-1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تقديم وتنفيذ دهان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زفتة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ساخنة -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زفتة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ساخنة عيار (70/60) 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وزفتة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ساخنه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عيار30/20 وبنسبة 50%  وعلى وجهين متعاكسين مع فرد طبقة من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السمسمية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فوق الوجه الثاني وعمل فحص للعمل بعد الانتهاء بواسطة المياه فحص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الغمرمع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رفع طبقة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الزفتة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مسافة 20 سم على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الاقل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على جدران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التصوينة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وكذلك عمل مسافة بين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الرولات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الموجودة وطبقات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الزفتة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الجديدة مسافة لا تقل عن 10سم والعمل يشمل على - (أ-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ازالة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الرولات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القديمة دون المساس بالتمديدات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الكهروميكانيكية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القائمة وتنظيف السطح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وتنفيخة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وازالة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ما يلزم من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الاوساخ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 ب- فحص ميلان السطح بواسطة المياه والتأكد من انسياب المياه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الى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المزاريب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وحصر أماكن تجمع المياه ومعالجة منسوبها بواسطة المواد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الاسمنتية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الخاصة  (مدة ميلان) والكيل للمسقط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الافقي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فقط وعلى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يتم تسليم كل طبقة على حدة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متر</w:t>
            </w:r>
            <w:proofErr w:type="gram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مربع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8423A" w:rsidRPr="00E8423A" w:rsidTr="00E8423A">
        <w:trPr>
          <w:trHeight w:val="12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</w:rPr>
              <w:t>-2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تقديم وتركيب قواعد  من زوايا الحديد الصلب المدهون حرارياً (ضد الصدأ) لرفع الوحدات الخارجية للمكيفات والتثبيت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بالتصوينة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مع كل ما يلزم لإنجاز العمل من نقل المكيفات وتوصيلها وتثبيتها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عدد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8423A" w:rsidRPr="00E8423A" w:rsidTr="00E8423A">
        <w:trPr>
          <w:trHeight w:val="16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</w:rPr>
              <w:t>-3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ازالة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جميع الخطوط والمواسير النحاسية الملغاة والخاصة بالمكيفات الموجودة في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المنوروالمتصلة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بالسقف المستعار في الطابق الرابع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واغلاق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الفتحات بين المنور والسقف المستعار وعمل كل ما يلزم وحسب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ارشادات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المهندس المشرف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مقطوع</w:t>
            </w:r>
            <w:proofErr w:type="gramEnd"/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8423A" w:rsidRPr="00E8423A" w:rsidTr="00E8423A">
        <w:trPr>
          <w:trHeight w:val="30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</w:rPr>
              <w:t>-4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استبدال  خط نظام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اطفاء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الحريق المائي من المنور لغاية كبينة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اطفاء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الحريق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والغاء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الخط القديم الموجود في سقف الطابق الرابع بنفس المواصفات القائمة ويتحمل المقاول أي ضرر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يأثر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على شبكة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اطفاء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الحريق ويتم الاستبدال حسب المواصفات القائمة دون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علاوه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على السعر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E8423A">
              <w:rPr>
                <w:rFonts w:ascii="Arial" w:eastAsia="Times New Roman" w:hAnsi="Arial" w:cs="Arial"/>
                <w:sz w:val="28"/>
                <w:szCs w:val="28"/>
                <w:rtl/>
              </w:rPr>
              <w:t>مقطوع</w:t>
            </w:r>
            <w:proofErr w:type="gramEnd"/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8423A" w:rsidRPr="00E8423A" w:rsidTr="00E8423A">
        <w:trPr>
          <w:trHeight w:val="19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</w:rPr>
              <w:t>-5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تقديم وتركيب واستبدال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الاسقف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المستعارة التالفة بأخرى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جديده</w:t>
            </w:r>
            <w:proofErr w:type="spellEnd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 (حسب الواقع) ذات نفس النوعية واللون والحجم </w:t>
            </w:r>
            <w:proofErr w:type="spellStart"/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والابعاد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عدد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8423A" w:rsidRPr="00E8423A" w:rsidTr="00E8423A">
        <w:trPr>
          <w:trHeight w:val="19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</w:rPr>
              <w:t>-6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تقديم وتنفيذ أعمال صيانة ودهان ضد </w:t>
            </w:r>
            <w:proofErr w:type="spellStart"/>
            <w:r w:rsidRPr="00E8423A">
              <w:rPr>
                <w:rFonts w:ascii="Arial" w:eastAsia="Times New Roman" w:hAnsi="Arial" w:cs="Arial"/>
                <w:sz w:val="28"/>
                <w:szCs w:val="28"/>
                <w:rtl/>
              </w:rPr>
              <w:t>الرطوبه</w:t>
            </w:r>
            <w:proofErr w:type="spellEnd"/>
            <w:r w:rsidRPr="00E8423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والعوامل الجوية للمناطق المتضررة  (نفس اللون الموجود حالياً) مع عمل صيانة كاملة من حف ومعجون ودهان وحسب توجيهات المهندس المشرف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E8423A">
              <w:rPr>
                <w:rFonts w:ascii="Arial" w:eastAsia="Times New Roman" w:hAnsi="Arial" w:cs="Arial"/>
                <w:sz w:val="28"/>
                <w:szCs w:val="28"/>
                <w:rtl/>
              </w:rPr>
              <w:t>مقطوع</w:t>
            </w:r>
            <w:proofErr w:type="gramEnd"/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3A" w:rsidRPr="00E8423A" w:rsidRDefault="00E8423A" w:rsidP="00E8423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E8423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</w:t>
            </w:r>
          </w:p>
        </w:tc>
      </w:tr>
    </w:tbl>
    <w:p w:rsidR="00E16F93" w:rsidRPr="00E8423A" w:rsidRDefault="00E8423A">
      <w:pPr>
        <w:rPr>
          <w:rFonts w:hint="cs"/>
          <w:sz w:val="28"/>
          <w:szCs w:val="28"/>
          <w:lang w:bidi="ar-JO"/>
        </w:rPr>
      </w:pPr>
    </w:p>
    <w:sectPr w:rsidR="00E16F93" w:rsidRPr="00E8423A" w:rsidSect="00E8423A">
      <w:pgSz w:w="16838" w:h="11906" w:orient="landscape"/>
      <w:pgMar w:top="567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E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23A"/>
    <w:rsid w:val="00486063"/>
    <w:rsid w:val="00541974"/>
    <w:rsid w:val="00A05E74"/>
    <w:rsid w:val="00A6443D"/>
    <w:rsid w:val="00E8423A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ruban</cp:lastModifiedBy>
  <cp:revision>1</cp:revision>
  <dcterms:created xsi:type="dcterms:W3CDTF">2020-09-29T06:37:00Z</dcterms:created>
  <dcterms:modified xsi:type="dcterms:W3CDTF">2020-09-29T06:47:00Z</dcterms:modified>
</cp:coreProperties>
</file>